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0BC" w:rsidRPr="00091B0C" w:rsidRDefault="00E420BC" w:rsidP="00E420BC">
      <w:pPr>
        <w:pStyle w:val="GPSSchTitleandNumber"/>
        <w:jc w:val="left"/>
        <w:rPr>
          <w:rFonts w:ascii="Arial" w:hAnsi="Arial" w:cs="Arial"/>
          <w:caps w:val="0"/>
          <w:sz w:val="36"/>
          <w:szCs w:val="36"/>
        </w:rPr>
      </w:pPr>
    </w:p>
    <w:p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rsidTr="00BD0A9B">
        <w:tc>
          <w:tcPr>
            <w:tcW w:w="2410" w:type="dxa"/>
            <w:shd w:val="clear" w:color="auto" w:fill="auto"/>
          </w:tcPr>
          <w:p w:rsidR="00FD2E82" w:rsidRDefault="00FD2E82" w:rsidP="009674CA">
            <w:pPr>
              <w:pStyle w:val="GPSDefinitionTerm"/>
              <w:rPr>
                <w:sz w:val="24"/>
                <w:szCs w:val="24"/>
              </w:rPr>
            </w:pPr>
          </w:p>
          <w:p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rsidR="00FD2E82" w:rsidRDefault="00FD2E82" w:rsidP="009674CA">
            <w:pPr>
              <w:pStyle w:val="GPsDefinition"/>
              <w:tabs>
                <w:tab w:val="left" w:pos="-179"/>
              </w:tabs>
              <w:jc w:val="left"/>
              <w:rPr>
                <w:sz w:val="24"/>
                <w:szCs w:val="24"/>
              </w:rPr>
            </w:pPr>
          </w:p>
          <w:p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BA7639" w:rsidRDefault="005D1C56" w:rsidP="00BA7639">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185094" w:rsidP="009674CA">
            <w:pPr>
              <w:spacing w:after="120"/>
              <w:ind w:left="61"/>
              <w:rPr>
                <w:rFonts w:ascii="Arial" w:hAnsi="Arial" w:cs="Arial"/>
                <w:sz w:val="24"/>
                <w:szCs w:val="24"/>
              </w:rPr>
            </w:pPr>
            <w:r>
              <w:rPr>
                <w:rFonts w:ascii="Arial" w:hAnsi="Arial" w:cs="Arial"/>
                <w:b/>
                <w:sz w:val="24"/>
                <w:szCs w:val="24"/>
              </w:rPr>
              <w:t>Accuracy of Content Analysis</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185094" w:rsidP="009674CA">
            <w:pPr>
              <w:spacing w:after="120"/>
              <w:ind w:left="95"/>
              <w:rPr>
                <w:rFonts w:ascii="Arial" w:hAnsi="Arial" w:cs="Arial"/>
                <w:sz w:val="24"/>
                <w:szCs w:val="24"/>
              </w:rPr>
            </w:pPr>
            <w:r>
              <w:rPr>
                <w:rFonts w:ascii="Arial" w:hAnsi="Arial" w:cs="Arial"/>
                <w:sz w:val="24"/>
                <w:szCs w:val="24"/>
              </w:rPr>
              <w:t>Achieve a minimum of 95% accuracy in identifying and categorizing media content.</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185094" w:rsidP="009674CA">
            <w:pPr>
              <w:spacing w:after="120"/>
              <w:rPr>
                <w:rFonts w:ascii="Arial" w:hAnsi="Arial" w:cs="Arial"/>
                <w:sz w:val="24"/>
                <w:szCs w:val="24"/>
              </w:rPr>
            </w:pPr>
            <w:r>
              <w:rPr>
                <w:rFonts w:ascii="Arial" w:hAnsi="Arial" w:cs="Arial"/>
                <w:sz w:val="24"/>
                <w:szCs w:val="24"/>
              </w:rPr>
              <w:t xml:space="preserve">Regular audits and validation checks. </w:t>
            </w:r>
          </w:p>
          <w:p w:rsidR="005D1C56" w:rsidRPr="00513AA2" w:rsidRDefault="005D1C56" w:rsidP="009674CA">
            <w:pPr>
              <w:spacing w:after="120"/>
              <w:rPr>
                <w:rFonts w:ascii="Arial" w:hAnsi="Arial" w:cs="Arial"/>
                <w:sz w:val="24"/>
                <w:szCs w:val="24"/>
              </w:rPr>
            </w:pPr>
          </w:p>
        </w:tc>
        <w:tc>
          <w:tcPr>
            <w:tcW w:w="1418" w:type="dxa"/>
          </w:tcPr>
          <w:p w:rsidR="005D1C56" w:rsidRPr="00513AA2" w:rsidRDefault="00185094" w:rsidP="009674CA">
            <w:pPr>
              <w:spacing w:after="120"/>
              <w:ind w:left="95"/>
              <w:rPr>
                <w:rFonts w:ascii="Arial" w:hAnsi="Arial" w:cs="Arial"/>
                <w:sz w:val="24"/>
                <w:szCs w:val="24"/>
              </w:rPr>
            </w:pPr>
            <w:r>
              <w:rPr>
                <w:rFonts w:ascii="Arial" w:hAnsi="Arial" w:cs="Arial"/>
                <w:sz w:val="24"/>
                <w:szCs w:val="24"/>
              </w:rPr>
              <w:t>95%</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185094" w:rsidP="009674CA">
            <w:pPr>
              <w:spacing w:after="120"/>
              <w:ind w:left="61"/>
              <w:rPr>
                <w:rFonts w:ascii="Arial" w:hAnsi="Arial" w:cs="Arial"/>
                <w:sz w:val="24"/>
                <w:szCs w:val="24"/>
              </w:rPr>
            </w:pPr>
            <w:r>
              <w:rPr>
                <w:rFonts w:ascii="Arial" w:hAnsi="Arial" w:cs="Arial"/>
                <w:sz w:val="24"/>
                <w:szCs w:val="24"/>
              </w:rPr>
              <w:t>Speed of Processing</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185094" w:rsidP="009674CA">
            <w:pPr>
              <w:spacing w:after="120"/>
              <w:ind w:left="95"/>
              <w:rPr>
                <w:rFonts w:ascii="Arial" w:hAnsi="Arial" w:cs="Arial"/>
                <w:sz w:val="24"/>
                <w:szCs w:val="24"/>
              </w:rPr>
            </w:pPr>
            <w:r>
              <w:rPr>
                <w:rFonts w:ascii="Arial" w:hAnsi="Arial" w:cs="Arial"/>
                <w:sz w:val="24"/>
                <w:szCs w:val="24"/>
              </w:rPr>
              <w:t>Provide real-time analysis, ensuring results within a specific timeframe.</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185094" w:rsidP="009674CA">
            <w:pPr>
              <w:spacing w:after="120"/>
              <w:rPr>
                <w:rFonts w:ascii="Arial" w:hAnsi="Arial" w:cs="Arial"/>
                <w:sz w:val="24"/>
                <w:szCs w:val="24"/>
              </w:rPr>
            </w:pPr>
            <w:r>
              <w:rPr>
                <w:rFonts w:ascii="Arial" w:hAnsi="Arial" w:cs="Arial"/>
                <w:sz w:val="24"/>
                <w:szCs w:val="24"/>
              </w:rPr>
              <w:t>Monitor processing time for various media types.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185094" w:rsidP="009674CA">
            <w:pPr>
              <w:spacing w:after="120"/>
              <w:ind w:left="95"/>
              <w:rPr>
                <w:rFonts w:ascii="Arial" w:hAnsi="Arial" w:cs="Arial"/>
                <w:sz w:val="24"/>
                <w:szCs w:val="24"/>
              </w:rPr>
            </w:pPr>
            <w:r>
              <w:rPr>
                <w:rFonts w:ascii="Arial" w:hAnsi="Arial" w:cs="Arial"/>
                <w:sz w:val="24"/>
                <w:szCs w:val="24"/>
              </w:rPr>
              <w:t>95%</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185094" w:rsidRPr="00513AA2" w:rsidTr="00513AA2">
        <w:trPr>
          <w:trHeight w:val="1474"/>
          <w:jc w:val="center"/>
        </w:trPr>
        <w:tc>
          <w:tcPr>
            <w:tcW w:w="1713" w:type="dxa"/>
          </w:tcPr>
          <w:p w:rsidR="00185094" w:rsidRPr="00513AA2" w:rsidRDefault="00185094" w:rsidP="009674CA">
            <w:pPr>
              <w:spacing w:after="120"/>
              <w:ind w:left="61"/>
              <w:rPr>
                <w:rFonts w:ascii="Arial" w:hAnsi="Arial" w:cs="Arial"/>
                <w:sz w:val="24"/>
                <w:szCs w:val="24"/>
              </w:rPr>
            </w:pPr>
            <w:r>
              <w:rPr>
                <w:rFonts w:ascii="Arial" w:hAnsi="Arial" w:cs="Arial"/>
                <w:sz w:val="24"/>
                <w:szCs w:val="24"/>
              </w:rPr>
              <w:t xml:space="preserve">Sentiment Analysis Precision </w:t>
            </w:r>
          </w:p>
        </w:tc>
        <w:tc>
          <w:tcPr>
            <w:tcW w:w="1571" w:type="dxa"/>
          </w:tcPr>
          <w:p w:rsidR="00185094" w:rsidRPr="00513AA2" w:rsidRDefault="00185094" w:rsidP="009674CA">
            <w:pPr>
              <w:spacing w:after="120"/>
              <w:ind w:left="95"/>
              <w:rPr>
                <w:rFonts w:ascii="Arial" w:hAnsi="Arial" w:cs="Arial"/>
                <w:sz w:val="24"/>
                <w:szCs w:val="24"/>
              </w:rPr>
            </w:pPr>
            <w:r>
              <w:rPr>
                <w:rFonts w:ascii="Arial" w:hAnsi="Arial" w:cs="Arial"/>
                <w:sz w:val="24"/>
                <w:szCs w:val="24"/>
              </w:rPr>
              <w:t>Deliver sentiment analysis with a precision rate of 90%, distinguishi</w:t>
            </w:r>
            <w:r>
              <w:rPr>
                <w:rFonts w:ascii="Arial" w:hAnsi="Arial" w:cs="Arial"/>
                <w:sz w:val="24"/>
                <w:szCs w:val="24"/>
              </w:rPr>
              <w:lastRenderedPageBreak/>
              <w:t xml:space="preserve">ng between positive, negative and neutral sentiments accurately. </w:t>
            </w:r>
          </w:p>
        </w:tc>
        <w:tc>
          <w:tcPr>
            <w:tcW w:w="1701" w:type="dxa"/>
          </w:tcPr>
          <w:p w:rsidR="00185094" w:rsidRPr="00513AA2" w:rsidRDefault="00185094" w:rsidP="009674CA">
            <w:pPr>
              <w:spacing w:after="120"/>
              <w:rPr>
                <w:rFonts w:ascii="Arial" w:hAnsi="Arial" w:cs="Arial"/>
                <w:sz w:val="24"/>
                <w:szCs w:val="24"/>
              </w:rPr>
            </w:pPr>
            <w:r>
              <w:rPr>
                <w:rFonts w:ascii="Arial" w:hAnsi="Arial" w:cs="Arial"/>
                <w:sz w:val="24"/>
                <w:szCs w:val="24"/>
              </w:rPr>
              <w:lastRenderedPageBreak/>
              <w:t>Periodic reviews in comparison with manually labelled sentiment data.</w:t>
            </w:r>
          </w:p>
        </w:tc>
        <w:tc>
          <w:tcPr>
            <w:tcW w:w="1418" w:type="dxa"/>
          </w:tcPr>
          <w:p w:rsidR="00185094" w:rsidRPr="00513AA2" w:rsidRDefault="00185094" w:rsidP="009674CA">
            <w:pPr>
              <w:spacing w:after="120"/>
              <w:ind w:left="95"/>
              <w:rPr>
                <w:rFonts w:ascii="Arial" w:hAnsi="Arial" w:cs="Arial"/>
                <w:sz w:val="24"/>
                <w:szCs w:val="24"/>
              </w:rPr>
            </w:pPr>
            <w:r>
              <w:rPr>
                <w:rFonts w:ascii="Arial" w:hAnsi="Arial" w:cs="Arial"/>
                <w:sz w:val="24"/>
                <w:szCs w:val="24"/>
              </w:rPr>
              <w:t>90%</w:t>
            </w:r>
          </w:p>
        </w:tc>
        <w:tc>
          <w:tcPr>
            <w:tcW w:w="2102" w:type="dxa"/>
          </w:tcPr>
          <w:p w:rsidR="00185094" w:rsidRPr="00513AA2" w:rsidRDefault="00185094"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185094" w:rsidRPr="00513AA2" w:rsidTr="00513AA2">
        <w:trPr>
          <w:trHeight w:val="1474"/>
          <w:jc w:val="center"/>
        </w:trPr>
        <w:tc>
          <w:tcPr>
            <w:tcW w:w="1713" w:type="dxa"/>
          </w:tcPr>
          <w:p w:rsidR="00185094" w:rsidRDefault="00185094" w:rsidP="009674CA">
            <w:pPr>
              <w:spacing w:after="120"/>
              <w:ind w:left="61"/>
              <w:rPr>
                <w:rFonts w:ascii="Arial" w:hAnsi="Arial" w:cs="Arial"/>
                <w:sz w:val="24"/>
                <w:szCs w:val="24"/>
              </w:rPr>
            </w:pPr>
            <w:r>
              <w:rPr>
                <w:rFonts w:ascii="Arial" w:hAnsi="Arial" w:cs="Arial"/>
                <w:sz w:val="24"/>
                <w:szCs w:val="24"/>
              </w:rPr>
              <w:t>Coverage of Media Sources</w:t>
            </w:r>
          </w:p>
        </w:tc>
        <w:tc>
          <w:tcPr>
            <w:tcW w:w="1571" w:type="dxa"/>
          </w:tcPr>
          <w:p w:rsidR="00185094" w:rsidRDefault="00185094" w:rsidP="009674CA">
            <w:pPr>
              <w:spacing w:after="120"/>
              <w:ind w:left="95"/>
              <w:rPr>
                <w:rFonts w:ascii="Arial" w:hAnsi="Arial" w:cs="Arial"/>
                <w:sz w:val="24"/>
                <w:szCs w:val="24"/>
              </w:rPr>
            </w:pPr>
            <w:r>
              <w:rPr>
                <w:rFonts w:ascii="Arial" w:hAnsi="Arial" w:cs="Arial"/>
                <w:sz w:val="24"/>
                <w:szCs w:val="24"/>
              </w:rPr>
              <w:t>Maintain a comprehensive media coverage, regularly updating the list of monitored sources.</w:t>
            </w:r>
          </w:p>
        </w:tc>
        <w:tc>
          <w:tcPr>
            <w:tcW w:w="1701" w:type="dxa"/>
          </w:tcPr>
          <w:p w:rsidR="00185094" w:rsidRDefault="00185094" w:rsidP="009674CA">
            <w:pPr>
              <w:spacing w:after="120"/>
              <w:rPr>
                <w:rFonts w:ascii="Arial" w:hAnsi="Arial" w:cs="Arial"/>
                <w:sz w:val="24"/>
                <w:szCs w:val="24"/>
              </w:rPr>
            </w:pPr>
            <w:r>
              <w:rPr>
                <w:rFonts w:ascii="Arial" w:hAnsi="Arial" w:cs="Arial"/>
                <w:sz w:val="24"/>
                <w:szCs w:val="24"/>
              </w:rPr>
              <w:t>Track the diversity and number of media sources covered against predefined benchmarks.</w:t>
            </w:r>
          </w:p>
        </w:tc>
        <w:tc>
          <w:tcPr>
            <w:tcW w:w="1418" w:type="dxa"/>
          </w:tcPr>
          <w:p w:rsidR="00185094" w:rsidRDefault="00185094" w:rsidP="009674CA">
            <w:pPr>
              <w:spacing w:after="120"/>
              <w:ind w:left="95"/>
              <w:rPr>
                <w:rFonts w:ascii="Arial" w:hAnsi="Arial" w:cs="Arial"/>
                <w:sz w:val="24"/>
                <w:szCs w:val="24"/>
              </w:rPr>
            </w:pPr>
            <w:r>
              <w:rPr>
                <w:rFonts w:ascii="Arial" w:hAnsi="Arial" w:cs="Arial"/>
                <w:sz w:val="24"/>
                <w:szCs w:val="24"/>
              </w:rPr>
              <w:t>95%</w:t>
            </w:r>
          </w:p>
        </w:tc>
        <w:tc>
          <w:tcPr>
            <w:tcW w:w="2102" w:type="dxa"/>
          </w:tcPr>
          <w:p w:rsidR="00185094" w:rsidRPr="00513AA2" w:rsidRDefault="00185094"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A8063E" w:rsidRDefault="00A8063E" w:rsidP="009674CA">
      <w:pPr>
        <w:ind w:left="709"/>
        <w:rPr>
          <w:rFonts w:ascii="Arial" w:hAnsi="Arial" w:cs="Arial"/>
          <w:sz w:val="24"/>
          <w:szCs w:val="24"/>
        </w:rPr>
      </w:pPr>
      <w:r>
        <w:rPr>
          <w:rFonts w:ascii="Arial" w:hAnsi="Arial" w:cs="Arial"/>
          <w:sz w:val="24"/>
          <w:szCs w:val="24"/>
        </w:rPr>
        <w:t>The Buyer reserves the right to request Service Credits if targets are not met.</w:t>
      </w:r>
    </w:p>
    <w:p w:rsidR="00A8063E" w:rsidRDefault="00A8063E" w:rsidP="009674CA">
      <w:pPr>
        <w:ind w:left="709"/>
        <w:rPr>
          <w:rFonts w:ascii="Arial" w:hAnsi="Arial" w:cs="Arial"/>
          <w:sz w:val="24"/>
          <w:szCs w:val="24"/>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A8063E" w:rsidRDefault="005D1C56" w:rsidP="009674CA">
      <w:pPr>
        <w:ind w:left="709"/>
        <w:rPr>
          <w:rFonts w:ascii="Arial" w:hAnsi="Arial" w:cs="Arial"/>
          <w:sz w:val="24"/>
          <w:szCs w:val="24"/>
        </w:rPr>
      </w:pPr>
      <w:r w:rsidRPr="00A8063E">
        <w:rPr>
          <w:rFonts w:ascii="Arial" w:hAnsi="Arial" w:cs="Arial"/>
          <w:sz w:val="24"/>
          <w:szCs w:val="24"/>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Service Level) - 75% (e.g. actual </w:t>
            </w:r>
            <w:r w:rsidRPr="00513AA2">
              <w:rPr>
                <w:rFonts w:ascii="Arial" w:hAnsi="Arial" w:cs="Arial"/>
                <w:sz w:val="24"/>
                <w:szCs w:val="24"/>
              </w:rPr>
              <w:lastRenderedPageBreak/>
              <w:t xml:space="preserve">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426D" w:rsidRDefault="001C426D">
      <w:pPr>
        <w:spacing w:after="0" w:line="240" w:lineRule="auto"/>
      </w:pPr>
      <w:r>
        <w:separator/>
      </w:r>
    </w:p>
  </w:endnote>
  <w:endnote w:type="continuationSeparator" w:id="0">
    <w:p w:rsidR="001C426D" w:rsidRDefault="001C4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875" w:rsidRDefault="003118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426D" w:rsidRDefault="001C426D">
      <w:pPr>
        <w:spacing w:after="0" w:line="240" w:lineRule="auto"/>
      </w:pPr>
      <w:r>
        <w:separator/>
      </w:r>
    </w:p>
  </w:footnote>
  <w:footnote w:type="continuationSeparator" w:id="0">
    <w:p w:rsidR="001C426D" w:rsidRDefault="001C42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875" w:rsidRDefault="00311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r w:rsidR="00311875">
      <w:rPr>
        <w:rFonts w:ascii="Arial" w:hAnsi="Arial" w:cs="Arial"/>
        <w:sz w:val="20"/>
      </w:rPr>
      <w:t xml:space="preserve"> </w:t>
    </w:r>
    <w:r w:rsidR="00311875" w:rsidRPr="00311875">
      <w:rPr>
        <w:rFonts w:ascii="Arial" w:hAnsi="Arial" w:cs="Arial"/>
        <w:sz w:val="20"/>
      </w:rPr>
      <w:t>CCZZ24A02</w:t>
    </w:r>
    <w:bookmarkStart w:id="73" w:name="_GoBack"/>
    <w:bookmarkEnd w:id="73"/>
  </w:p>
  <w:p w:rsidR="00A10500" w:rsidRPr="00091B0C" w:rsidRDefault="00BE41E9">
    <w:pPr>
      <w:pStyle w:val="Header"/>
      <w:rPr>
        <w:rFonts w:ascii="Arial" w:hAnsi="Arial" w:cs="Arial"/>
        <w:sz w:val="20"/>
      </w:rPr>
    </w:pPr>
    <w:r>
      <w:rPr>
        <w:rFonts w:ascii="Arial" w:hAnsi="Arial" w:cs="Arial"/>
        <w:sz w:val="20"/>
      </w:rPr>
      <w:t>Crown Copyright 2021</w:t>
    </w:r>
  </w:p>
  <w:p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875" w:rsidRDefault="00311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10DCC"/>
    <w:rsid w:val="00185094"/>
    <w:rsid w:val="001C426D"/>
    <w:rsid w:val="00311875"/>
    <w:rsid w:val="00513AA2"/>
    <w:rsid w:val="005B6F5F"/>
    <w:rsid w:val="005D1C56"/>
    <w:rsid w:val="00693E96"/>
    <w:rsid w:val="006A11C8"/>
    <w:rsid w:val="006D5E4C"/>
    <w:rsid w:val="006D74B7"/>
    <w:rsid w:val="006F25A9"/>
    <w:rsid w:val="007A2417"/>
    <w:rsid w:val="007D14F5"/>
    <w:rsid w:val="007D6D10"/>
    <w:rsid w:val="00812463"/>
    <w:rsid w:val="009674CA"/>
    <w:rsid w:val="00A10500"/>
    <w:rsid w:val="00A8063E"/>
    <w:rsid w:val="00AB2FD4"/>
    <w:rsid w:val="00AE7B8A"/>
    <w:rsid w:val="00AF2064"/>
    <w:rsid w:val="00B415E4"/>
    <w:rsid w:val="00B82633"/>
    <w:rsid w:val="00BA7639"/>
    <w:rsid w:val="00BC7C20"/>
    <w:rsid w:val="00BE41E9"/>
    <w:rsid w:val="00C20902"/>
    <w:rsid w:val="00C42F87"/>
    <w:rsid w:val="00CB349E"/>
    <w:rsid w:val="00DF60B4"/>
    <w:rsid w:val="00E420BC"/>
    <w:rsid w:val="00E42944"/>
    <w:rsid w:val="00E96923"/>
    <w:rsid w:val="00EF0EA0"/>
    <w:rsid w:val="00EF7368"/>
    <w:rsid w:val="00F043AA"/>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656804"/>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DB057-0CFE-4C4C-A0AB-859D5A0A3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1524</Words>
  <Characters>8690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Candace Brooks</cp:lastModifiedBy>
  <cp:revision>3</cp:revision>
  <dcterms:created xsi:type="dcterms:W3CDTF">2024-02-05T09:49:00Z</dcterms:created>
  <dcterms:modified xsi:type="dcterms:W3CDTF">2024-04-04T13:19:00Z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